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35"/>
        <w:gridCol w:w="1534"/>
        <w:gridCol w:w="3969"/>
      </w:tblGrid>
      <w:tr w:rsidR="007A2AF2">
        <w:trPr>
          <w:trHeight w:hRule="exact" w:val="964"/>
          <w:hidden/>
        </w:trPr>
        <w:tc>
          <w:tcPr>
            <w:tcW w:w="4135" w:type="dxa"/>
          </w:tcPr>
          <w:p w:rsidR="007A2AF2" w:rsidRDefault="00000000">
            <w:pPr>
              <w:pStyle w:val="user2"/>
            </w:pPr>
            <w:r>
              <w:rPr>
                <w:i/>
                <w:vanish/>
                <w:color w:val="FF6600"/>
                <w:sz w:val="18"/>
              </w:rPr>
              <w:t>6. Наименование организации</w:t>
            </w:r>
          </w:p>
          <w:p w:rsidR="007A2AF2" w:rsidRDefault="00000000">
            <w:pPr>
              <w:pStyle w:val="a0"/>
            </w:pPr>
            <w:r>
              <w:t>Ремонтно-механический цех</w:t>
            </w:r>
          </w:p>
        </w:tc>
        <w:tc>
          <w:tcPr>
            <w:tcW w:w="1534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3969" w:type="dxa"/>
            <w:vMerge w:val="restart"/>
          </w:tcPr>
          <w:p w:rsidR="007A2AF2" w:rsidRPr="00894FCD" w:rsidRDefault="00894FCD" w:rsidP="00894FCD">
            <w:pPr>
              <w:pStyle w:val="a0"/>
              <w:spacing w:line="240" w:lineRule="auto"/>
              <w:jc w:val="right"/>
              <w:rPr>
                <w:i/>
                <w:iCs/>
              </w:rPr>
            </w:pPr>
            <w:r w:rsidRPr="00894FCD">
              <w:rPr>
                <w:i/>
                <w:iCs/>
              </w:rPr>
              <w:t>Приложение 3</w:t>
            </w:r>
          </w:p>
          <w:p w:rsidR="007A2AF2" w:rsidRDefault="007A2AF2">
            <w:pPr>
              <w:pStyle w:val="a0"/>
              <w:spacing w:line="240" w:lineRule="auto"/>
            </w:pPr>
          </w:p>
        </w:tc>
      </w:tr>
      <w:tr w:rsidR="007A2AF2">
        <w:trPr>
          <w:trHeight w:hRule="exact" w:val="680"/>
          <w:hidden/>
        </w:trPr>
        <w:tc>
          <w:tcPr>
            <w:tcW w:w="4135" w:type="dxa"/>
          </w:tcPr>
          <w:p w:rsidR="007A2AF2" w:rsidRDefault="00000000">
            <w:pPr>
              <w:pStyle w:val="user2"/>
            </w:pPr>
            <w:r>
              <w:rPr>
                <w:i/>
                <w:vanish/>
                <w:color w:val="FF6600"/>
                <w:sz w:val="18"/>
              </w:rPr>
              <w:t>10. Название вида документа</w:t>
            </w:r>
          </w:p>
          <w:p w:rsidR="007A2AF2" w:rsidRDefault="00000000">
            <w:pPr>
              <w:pStyle w:val="a0"/>
            </w:pPr>
            <w:r>
              <w:t>ТЕХНИЧЕСКОЕ ЗАДАНИЕ</w:t>
            </w:r>
          </w:p>
        </w:tc>
        <w:tc>
          <w:tcPr>
            <w:tcW w:w="1534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3969" w:type="dxa"/>
            <w:vMerge/>
          </w:tcPr>
          <w:p w:rsidR="007A2AF2" w:rsidRDefault="007A2AF2">
            <w:pPr>
              <w:snapToGrid w:val="0"/>
            </w:pPr>
          </w:p>
        </w:tc>
      </w:tr>
      <w:tr w:rsidR="007A2AF2">
        <w:trPr>
          <w:trHeight w:hRule="exact" w:val="702"/>
        </w:trPr>
        <w:tc>
          <w:tcPr>
            <w:tcW w:w="4135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1534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3969" w:type="dxa"/>
            <w:vMerge/>
          </w:tcPr>
          <w:p w:rsidR="007A2AF2" w:rsidRDefault="007A2AF2">
            <w:pPr>
              <w:snapToGrid w:val="0"/>
            </w:pPr>
          </w:p>
        </w:tc>
      </w:tr>
      <w:tr w:rsidR="007A2AF2">
        <w:trPr>
          <w:trHeight w:val="582"/>
          <w:hidden/>
        </w:trPr>
        <w:tc>
          <w:tcPr>
            <w:tcW w:w="4135" w:type="dxa"/>
          </w:tcPr>
          <w:p w:rsidR="007A2AF2" w:rsidRDefault="00000000">
            <w:pPr>
              <w:pStyle w:val="user2"/>
            </w:pPr>
            <w:r>
              <w:rPr>
                <w:i/>
                <w:vanish/>
                <w:color w:val="FF6600"/>
                <w:sz w:val="18"/>
              </w:rPr>
              <w:t>14. Место составления или издания</w:t>
            </w:r>
          </w:p>
          <w:p w:rsidR="007A2AF2" w:rsidRDefault="00000000">
            <w:pPr>
              <w:pStyle w:val="a0"/>
              <w:spacing w:line="240" w:lineRule="auto"/>
            </w:pPr>
            <w:r>
              <w:t>г. Солигорск</w:t>
            </w:r>
          </w:p>
        </w:tc>
        <w:tc>
          <w:tcPr>
            <w:tcW w:w="1534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3969" w:type="dxa"/>
          </w:tcPr>
          <w:p w:rsidR="007A2AF2" w:rsidRDefault="007A2AF2">
            <w:pPr>
              <w:pStyle w:val="user2"/>
              <w:snapToGrid w:val="0"/>
            </w:pPr>
          </w:p>
          <w:p w:rsidR="007A2AF2" w:rsidRDefault="007A2AF2">
            <w:pPr>
              <w:pStyle w:val="user2"/>
              <w:snapToGrid w:val="0"/>
            </w:pPr>
          </w:p>
        </w:tc>
      </w:tr>
      <w:tr w:rsidR="007A2AF2">
        <w:trPr>
          <w:trHeight w:val="964"/>
          <w:hidden/>
        </w:trPr>
        <w:tc>
          <w:tcPr>
            <w:tcW w:w="4135" w:type="dxa"/>
          </w:tcPr>
          <w:p w:rsidR="007A2AF2" w:rsidRDefault="00000000">
            <w:pPr>
              <w:pStyle w:val="user2"/>
            </w:pPr>
            <w:r>
              <w:rPr>
                <w:i/>
                <w:vanish/>
                <w:color w:val="FF6600"/>
                <w:sz w:val="18"/>
              </w:rPr>
              <w:t>19. Заголовок к тексту</w:t>
            </w:r>
          </w:p>
          <w:p w:rsidR="007A2AF2" w:rsidRDefault="00000000">
            <w:pPr>
              <w:pStyle w:val="a0"/>
              <w:spacing w:after="0" w:line="240" w:lineRule="auto"/>
              <w:rPr>
                <w:color w:val="000000"/>
                <w:szCs w:val="28"/>
              </w:rPr>
            </w:pPr>
            <w:r>
              <w:t xml:space="preserve">на </w:t>
            </w:r>
            <w:r>
              <w:rPr>
                <w:color w:val="000000"/>
                <w:szCs w:val="28"/>
              </w:rPr>
              <w:t>приобретение шкафов</w:t>
            </w:r>
          </w:p>
          <w:p w:rsidR="007A2AF2" w:rsidRDefault="00000000">
            <w:pPr>
              <w:pStyle w:val="a0"/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металлических для одежды для АБК СС и МР №1</w:t>
            </w:r>
          </w:p>
          <w:p w:rsidR="007A2AF2" w:rsidRDefault="00000000">
            <w:pPr>
              <w:pStyle w:val="a0"/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РМЦ ОАО «Беларуськалий»</w:t>
            </w:r>
          </w:p>
        </w:tc>
        <w:tc>
          <w:tcPr>
            <w:tcW w:w="1534" w:type="dxa"/>
          </w:tcPr>
          <w:p w:rsidR="007A2AF2" w:rsidRDefault="007A2AF2">
            <w:pPr>
              <w:pStyle w:val="user2"/>
              <w:snapToGrid w:val="0"/>
            </w:pPr>
          </w:p>
        </w:tc>
        <w:tc>
          <w:tcPr>
            <w:tcW w:w="3969" w:type="dxa"/>
          </w:tcPr>
          <w:p w:rsidR="007A2AF2" w:rsidRDefault="007A2AF2">
            <w:pPr>
              <w:pStyle w:val="user2"/>
              <w:snapToGrid w:val="0"/>
            </w:pPr>
          </w:p>
        </w:tc>
      </w:tr>
      <w:tr w:rsidR="007A2AF2">
        <w:trPr>
          <w:trHeight w:val="340"/>
          <w:hidden/>
        </w:trPr>
        <w:tc>
          <w:tcPr>
            <w:tcW w:w="9638" w:type="dxa"/>
            <w:gridSpan w:val="3"/>
          </w:tcPr>
          <w:p w:rsidR="007A2AF2" w:rsidRDefault="00000000">
            <w:pPr>
              <w:pStyle w:val="user2"/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i/>
                <w:vanish/>
                <w:color w:val="FF6600"/>
                <w:sz w:val="18"/>
              </w:rPr>
              <w:t>21. Текст</w:t>
            </w:r>
          </w:p>
          <w:p w:rsidR="007A2AF2" w:rsidRDefault="00000000">
            <w:pPr>
              <w:pStyle w:val="af1"/>
              <w:numPr>
                <w:ilvl w:val="0"/>
                <w:numId w:val="3"/>
              </w:numPr>
              <w:tabs>
                <w:tab w:val="left" w:pos="943"/>
              </w:tabs>
              <w:ind w:left="0" w:firstLine="709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Полное наименование:</w:t>
            </w:r>
            <w:r>
              <w:rPr>
                <w:bCs/>
                <w:color w:val="000000"/>
                <w:sz w:val="28"/>
                <w:szCs w:val="28"/>
              </w:rPr>
              <w:t xml:space="preserve"> шкаф металлический для одежды двухстворчатый.</w:t>
            </w:r>
          </w:p>
          <w:p w:rsidR="007A2AF2" w:rsidRDefault="00000000">
            <w:pPr>
              <w:pStyle w:val="af1"/>
              <w:numPr>
                <w:ilvl w:val="0"/>
                <w:numId w:val="3"/>
              </w:numPr>
              <w:tabs>
                <w:tab w:val="left" w:pos="943"/>
              </w:tabs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Необходимое количество закупаемых изделий: 51 </w:t>
            </w:r>
            <w:r>
              <w:rPr>
                <w:color w:val="000000"/>
                <w:sz w:val="28"/>
                <w:szCs w:val="28"/>
              </w:rPr>
              <w:t>шт.</w:t>
            </w:r>
          </w:p>
          <w:p w:rsidR="007A2AF2" w:rsidRDefault="00000000">
            <w:pPr>
              <w:pStyle w:val="af1"/>
              <w:numPr>
                <w:ilvl w:val="0"/>
                <w:numId w:val="3"/>
              </w:numPr>
              <w:tabs>
                <w:tab w:val="left" w:pos="943"/>
              </w:tabs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График поставок: 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согласно плану закупок ненормируемых материалов на 2026 г.</w:t>
            </w:r>
          </w:p>
          <w:p w:rsidR="007A2AF2" w:rsidRDefault="00000000">
            <w:pPr>
              <w:pStyle w:val="a0"/>
              <w:numPr>
                <w:ilvl w:val="0"/>
                <w:numId w:val="3"/>
              </w:numPr>
              <w:tabs>
                <w:tab w:val="left" w:pos="943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Назначение: изделие предназначено для хранения личных вещей и одежды работников, а также спецодежды нанимателя.</w:t>
            </w:r>
          </w:p>
          <w:p w:rsidR="007A2AF2" w:rsidRDefault="00000000">
            <w:pPr>
              <w:pStyle w:val="af1"/>
              <w:numPr>
                <w:ilvl w:val="0"/>
                <w:numId w:val="3"/>
              </w:numPr>
              <w:tabs>
                <w:tab w:val="left" w:pos="943"/>
              </w:tabs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Технические характеристики: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Материал шкафа: металл.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покрытия: полимерно-порошковое.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Цвет покрытия: серый.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Полка для головного убора.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Перекладина (штанга) для вешалки: 2 штуки, съёмная.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Крючки: не менее 4 шт.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Расстояние между крючками: не менее 100 мм.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створок: двухстворчатый.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074"/>
                <w:tab w:val="left" w:pos="1216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Врезной замок в комплекте с не менее чем 3 ключами.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68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Подставка со скамьей (верх древесина).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68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Масса изделия: не более 50 кг.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68"/>
              </w:tabs>
              <w:suppressAutoHyphens w:val="0"/>
              <w:spacing w:after="0" w:line="240" w:lineRule="auto"/>
              <w:ind w:left="0" w:firstLine="709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Габариты изделия:</w:t>
            </w:r>
          </w:p>
          <w:p w:rsidR="007A2AF2" w:rsidRDefault="00000000">
            <w:pPr>
              <w:pStyle w:val="a0"/>
              <w:numPr>
                <w:ilvl w:val="2"/>
                <w:numId w:val="3"/>
              </w:numPr>
              <w:tabs>
                <w:tab w:val="left" w:pos="1510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Глубина: 500…550 мм.</w:t>
            </w:r>
          </w:p>
          <w:p w:rsidR="007A2AF2" w:rsidRDefault="00000000">
            <w:pPr>
              <w:pStyle w:val="a0"/>
              <w:numPr>
                <w:ilvl w:val="2"/>
                <w:numId w:val="3"/>
              </w:numPr>
              <w:tabs>
                <w:tab w:val="left" w:pos="1510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Ширина: 800…850 мм.</w:t>
            </w:r>
          </w:p>
          <w:p w:rsidR="007A2AF2" w:rsidRDefault="00000000">
            <w:pPr>
              <w:pStyle w:val="a0"/>
              <w:numPr>
                <w:ilvl w:val="2"/>
                <w:numId w:val="3"/>
              </w:numPr>
              <w:tabs>
                <w:tab w:val="left" w:pos="1510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Высота: 1860…1900 мм.</w:t>
            </w:r>
          </w:p>
          <w:p w:rsidR="007A2AF2" w:rsidRDefault="00000000">
            <w:pPr>
              <w:pStyle w:val="a0"/>
              <w:numPr>
                <w:ilvl w:val="0"/>
                <w:numId w:val="3"/>
              </w:numPr>
              <w:tabs>
                <w:tab w:val="left" w:pos="943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 xml:space="preserve"> Требования к комплектации: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27"/>
              </w:tabs>
              <w:suppressAutoHyphens w:val="0"/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>Изделие, согласно спецификации производителя, стандартно предусмотренную технической документацией.</w:t>
            </w:r>
          </w:p>
          <w:p w:rsidR="007A2AF2" w:rsidRDefault="00000000">
            <w:pPr>
              <w:pStyle w:val="a0"/>
              <w:numPr>
                <w:ilvl w:val="0"/>
                <w:numId w:val="3"/>
              </w:numPr>
              <w:tabs>
                <w:tab w:val="left" w:pos="943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Другие требования к товару: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Изделие должно соответствовать ГОСТ Р 56422-2015, 16371-2014.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t xml:space="preserve">При изготовлении шкафа не допускается применять покрытие с содержанием свинца и </w:t>
            </w:r>
            <w:proofErr w:type="spellStart"/>
            <w:r>
              <w:t>триглицедилизоциануратов</w:t>
            </w:r>
            <w:proofErr w:type="spellEnd"/>
            <w:r>
              <w:t>. Предоставить документ о составе покрытия шкафа.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Style w:val="ab"/>
                <w:rFonts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cs="Times New Roman"/>
                <w:color w:val="2E2E2E"/>
                <w:szCs w:val="28"/>
              </w:rPr>
              <w:t>Конструкция навесов должна обеспечивать плотное прилегание дверей заподлицо с передней панелью шкафа. </w:t>
            </w:r>
            <w:r>
              <w:rPr>
                <w:rStyle w:val="ab"/>
                <w:rFonts w:cs="Times New Roman"/>
                <w:b w:val="0"/>
                <w:color w:val="2E2E2E"/>
                <w:szCs w:val="28"/>
              </w:rPr>
              <w:t>Не допускается выступание навесов за габариты шкафа.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2E2E2E"/>
                <w:szCs w:val="28"/>
              </w:rPr>
              <w:t>Ширина проема при открытой дверце должна составлять не менее 400 мм.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2E2E2E"/>
                <w:szCs w:val="28"/>
              </w:rPr>
              <w:t>На боковых стенках крепятся крючки для одежды. Крючки должны обладать достаточной прочностью и не гнуться от усилия пальцев рук.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2E2E2E"/>
                <w:szCs w:val="28"/>
              </w:rPr>
              <w:t>Со всех доступных деталей шкафа должны быть сняты заусеницы, а острые кромки — притуплены</w:t>
            </w:r>
            <w:r>
              <w:rPr>
                <w:rFonts w:ascii="Georgia" w:hAnsi="Georgia"/>
                <w:color w:val="2E2E2E"/>
                <w:sz w:val="30"/>
              </w:rPr>
              <w:t>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Style w:val="ab"/>
                <w:rFonts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cs="Times New Roman"/>
                <w:color w:val="2E2E2E"/>
                <w:szCs w:val="28"/>
              </w:rPr>
              <w:t>Ножки шкафов должны иметь прямоугольное сечение. </w:t>
            </w:r>
            <w:r>
              <w:rPr>
                <w:rStyle w:val="ab"/>
                <w:rFonts w:cs="Times New Roman"/>
                <w:b w:val="0"/>
                <w:color w:val="2E2E2E"/>
                <w:szCs w:val="28"/>
              </w:rPr>
              <w:t>Выступание ножек за габариты корпуса не допускаются.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Но</w:t>
            </w:r>
            <w:r>
              <w:rPr>
                <w:rFonts w:cs="Times New Roman"/>
                <w:color w:val="2E2E2E"/>
                <w:szCs w:val="28"/>
              </w:rPr>
              <w:t>жки крепятся к раме шкафа сплошным сварным швом. Они </w:t>
            </w:r>
            <w:r>
              <w:rPr>
                <w:rStyle w:val="ab"/>
                <w:rFonts w:cs="Times New Roman"/>
                <w:b w:val="0"/>
                <w:color w:val="2E2E2E"/>
                <w:szCs w:val="28"/>
              </w:rPr>
              <w:t>должны выдерживать боковую нагрузку, равную или более 90 кг.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16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Предлагаемая продукция должна быть новая, не бывшая в упо</w:t>
            </w:r>
            <w:r>
              <w:rPr>
                <w:color w:val="000000"/>
                <w:szCs w:val="28"/>
              </w:rPr>
              <w:softHyphen/>
              <w:t>треблении.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58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>Способ консервации по ГОСТ 9.014-78 должен обеспечивать сохранность изделия при транспортировке, погрузочно-разгрузочных операци</w:t>
            </w:r>
            <w:r>
              <w:rPr>
                <w:rFonts w:cs="Times New Roman"/>
                <w:szCs w:val="28"/>
              </w:rPr>
              <w:softHyphen/>
              <w:t>ях и временном хранении до использования.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68"/>
              </w:tabs>
              <w:spacing w:after="0" w:line="240" w:lineRule="auto"/>
              <w:ind w:left="0" w:firstLine="709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В тендерную комиссию должны быть представлены документы на русском языке.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358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Руководство по эксплуатации в соот</w:t>
            </w:r>
            <w:r>
              <w:rPr>
                <w:color w:val="000000"/>
                <w:szCs w:val="28"/>
              </w:rPr>
              <w:softHyphen/>
              <w:t>ветствии с ГОСТ 2.601-2006.</w:t>
            </w:r>
          </w:p>
          <w:p w:rsidR="007A2AF2" w:rsidRDefault="00000000">
            <w:pPr>
              <w:pStyle w:val="a0"/>
              <w:numPr>
                <w:ilvl w:val="0"/>
                <w:numId w:val="3"/>
              </w:numPr>
              <w:tabs>
                <w:tab w:val="left" w:pos="943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Гарантии:</w:t>
            </w:r>
          </w:p>
          <w:p w:rsidR="007A2AF2" w:rsidRDefault="00000000">
            <w:pPr>
              <w:pStyle w:val="a0"/>
              <w:numPr>
                <w:ilvl w:val="1"/>
                <w:numId w:val="3"/>
              </w:numPr>
              <w:tabs>
                <w:tab w:val="left" w:pos="1226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Гарантийное обслуживание – не менее 24 месяцев, от даты подписания «Акта ввода товара в эксплуатацию».</w:t>
            </w:r>
          </w:p>
          <w:p w:rsidR="007A2AF2" w:rsidRDefault="00000000">
            <w:pPr>
              <w:pStyle w:val="a0"/>
              <w:numPr>
                <w:ilvl w:val="0"/>
                <w:numId w:val="3"/>
              </w:numPr>
              <w:tabs>
                <w:tab w:val="left" w:pos="933"/>
              </w:tabs>
              <w:spacing w:after="0" w:line="240" w:lineRule="auto"/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Примечания:</w:t>
            </w:r>
          </w:p>
          <w:p w:rsidR="007A2AF2" w:rsidRDefault="00000000">
            <w:pPr>
              <w:numPr>
                <w:ilvl w:val="1"/>
                <w:numId w:val="3"/>
              </w:numPr>
              <w:tabs>
                <w:tab w:val="left" w:pos="1216"/>
              </w:tabs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Техническое предложение должно содержать ответы на все во</w:t>
            </w:r>
            <w:r>
              <w:rPr>
                <w:color w:val="000000"/>
                <w:szCs w:val="28"/>
              </w:rPr>
              <w:softHyphen/>
              <w:t>просы в последовательности, изложенной в техническом задании в виде сравнительной таблицы (Приложение 1).</w:t>
            </w:r>
          </w:p>
          <w:p w:rsidR="007A2AF2" w:rsidRDefault="00000000">
            <w:pPr>
              <w:numPr>
                <w:ilvl w:val="1"/>
                <w:numId w:val="3"/>
              </w:numPr>
              <w:tabs>
                <w:tab w:val="left" w:pos="1216"/>
              </w:tabs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Предложение признается не соответствующим техническому за</w:t>
            </w:r>
            <w:r>
              <w:rPr>
                <w:color w:val="000000"/>
                <w:szCs w:val="28"/>
              </w:rPr>
              <w:softHyphen/>
              <w:t>данию, если:</w:t>
            </w:r>
          </w:p>
          <w:p w:rsidR="007A2AF2" w:rsidRDefault="00000000">
            <w:pPr>
              <w:numPr>
                <w:ilvl w:val="2"/>
                <w:numId w:val="3"/>
              </w:numPr>
              <w:tabs>
                <w:tab w:val="left" w:pos="1358"/>
              </w:tabs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Оно не отвечает требованиям технического задания.</w:t>
            </w:r>
          </w:p>
          <w:p w:rsidR="007A2AF2" w:rsidRDefault="00000000">
            <w:pPr>
              <w:numPr>
                <w:ilvl w:val="2"/>
                <w:numId w:val="3"/>
              </w:numPr>
              <w:tabs>
                <w:tab w:val="left" w:pos="1358"/>
              </w:tabs>
              <w:ind w:left="0"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Не содержит ответов на все вопросы, изложенные в техни</w:t>
            </w:r>
            <w:r>
              <w:rPr>
                <w:color w:val="000000"/>
                <w:szCs w:val="28"/>
              </w:rPr>
              <w:softHyphen/>
              <w:t>ческом задании.</w:t>
            </w:r>
          </w:p>
          <w:p w:rsidR="007A2AF2" w:rsidRDefault="00000000">
            <w:pPr>
              <w:numPr>
                <w:ilvl w:val="2"/>
                <w:numId w:val="3"/>
              </w:numPr>
              <w:tabs>
                <w:tab w:val="left" w:pos="1358"/>
              </w:tabs>
              <w:ind w:left="0" w:firstLine="709"/>
              <w:jc w:val="both"/>
            </w:pPr>
            <w:r>
              <w:rPr>
                <w:color w:val="000000"/>
                <w:szCs w:val="28"/>
              </w:rPr>
              <w:t xml:space="preserve"> Участник, представивший предложение, отказался испра</w:t>
            </w:r>
            <w:r>
              <w:rPr>
                <w:color w:val="000000"/>
                <w:szCs w:val="28"/>
              </w:rPr>
              <w:softHyphen/>
              <w:t>вить выявленные в нем ошибки или неточности.</w:t>
            </w:r>
          </w:p>
        </w:tc>
      </w:tr>
      <w:tr w:rsidR="007A2AF2">
        <w:trPr>
          <w:trHeight w:val="340"/>
          <w:hidden/>
        </w:trPr>
        <w:tc>
          <w:tcPr>
            <w:tcW w:w="9638" w:type="dxa"/>
            <w:gridSpan w:val="3"/>
          </w:tcPr>
          <w:p w:rsidR="007A2AF2" w:rsidRDefault="007A2AF2">
            <w:pPr>
              <w:pStyle w:val="user2"/>
              <w:ind w:firstLine="709"/>
              <w:rPr>
                <w:i/>
                <w:vanish/>
                <w:color w:val="FF6600"/>
                <w:sz w:val="18"/>
              </w:rPr>
            </w:pPr>
          </w:p>
        </w:tc>
      </w:tr>
    </w:tbl>
    <w:p w:rsidR="007A2AF2" w:rsidRDefault="007A2AF2">
      <w:pPr>
        <w:ind w:firstLine="709"/>
      </w:pPr>
    </w:p>
    <w:p w:rsidR="007A2AF2" w:rsidRDefault="007A2AF2">
      <w:pPr>
        <w:ind w:firstLine="709"/>
      </w:pPr>
    </w:p>
    <w:p w:rsidR="007A2AF2" w:rsidRDefault="00000000">
      <w:pPr>
        <w:ind w:firstLine="709"/>
      </w:pPr>
      <w:r>
        <w:t>Приложения:</w:t>
      </w:r>
    </w:p>
    <w:p w:rsidR="007A2AF2" w:rsidRDefault="00000000">
      <w:pPr>
        <w:pStyle w:val="af3"/>
        <w:numPr>
          <w:ilvl w:val="0"/>
          <w:numId w:val="4"/>
        </w:numPr>
        <w:tabs>
          <w:tab w:val="left" w:pos="993"/>
        </w:tabs>
        <w:ind w:left="0" w:firstLine="709"/>
      </w:pPr>
      <w:r>
        <w:t>Сравнительная таблица.</w:t>
      </w:r>
      <w:r>
        <w:rPr>
          <w:lang w:val="en-US"/>
        </w:rPr>
        <w:t>xlsx</w:t>
      </w:r>
    </w:p>
    <w:sectPr w:rsidR="007A2AF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40953"/>
    <w:multiLevelType w:val="multilevel"/>
    <w:tmpl w:val="72162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643C72"/>
    <w:multiLevelType w:val="multilevel"/>
    <w:tmpl w:val="24F2B2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343027A"/>
    <w:multiLevelType w:val="multilevel"/>
    <w:tmpl w:val="498002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iCs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bCs w:val="0"/>
        <w:i w:val="0"/>
        <w:iCs w:val="0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bCs w:val="0"/>
        <w:i w:val="0"/>
        <w:iCs w:val="0"/>
        <w:sz w:val="24"/>
        <w:szCs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bCs w:val="0"/>
        <w:i w:val="0"/>
        <w:iCs w:val="0"/>
        <w:sz w:val="24"/>
        <w:szCs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bCs w:val="0"/>
        <w:i w:val="0"/>
        <w:iCs w:val="0"/>
        <w:sz w:val="24"/>
        <w:szCs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bCs w:val="0"/>
        <w:i w:val="0"/>
        <w:iCs w:val="0"/>
        <w:sz w:val="24"/>
        <w:szCs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bCs w:val="0"/>
        <w:i w:val="0"/>
        <w:iCs w:val="0"/>
        <w:sz w:val="24"/>
        <w:szCs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bCs w:val="0"/>
        <w:i w:val="0"/>
        <w:iCs w:val="0"/>
        <w:sz w:val="24"/>
        <w:szCs w:val="24"/>
        <w:lang w:val="en-US"/>
      </w:rPr>
    </w:lvl>
  </w:abstractNum>
  <w:abstractNum w:abstractNumId="3" w15:restartNumberingAfterBreak="0">
    <w:nsid w:val="52C16F8A"/>
    <w:multiLevelType w:val="multilevel"/>
    <w:tmpl w:val="903E175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87238563">
    <w:abstractNumId w:val="0"/>
  </w:num>
  <w:num w:numId="2" w16cid:durableId="1361277984">
    <w:abstractNumId w:val="3"/>
  </w:num>
  <w:num w:numId="3" w16cid:durableId="607810379">
    <w:abstractNumId w:val="2"/>
  </w:num>
  <w:num w:numId="4" w16cid:durableId="1137913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9"/>
  <w:autoHyphenation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F2"/>
    <w:rsid w:val="000C7B80"/>
    <w:rsid w:val="007A2AF2"/>
    <w:rsid w:val="00894FCD"/>
    <w:rsid w:val="00BF3EFB"/>
    <w:rsid w:val="00F2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D6D8"/>
  <w15:docId w15:val="{10C4042A-C413-447A-B7D3-BD2DADC2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SimSun" w:cs="Lucida Sans"/>
      <w:kern w:val="2"/>
      <w:sz w:val="28"/>
      <w:szCs w:val="24"/>
      <w:lang w:eastAsia="zh-CN" w:bidi="hi-IN"/>
    </w:rPr>
  </w:style>
  <w:style w:type="paragraph" w:styleId="1">
    <w:name w:val="heading 1"/>
    <w:basedOn w:val="10"/>
    <w:next w:val="a0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qFormat/>
    <w:pPr>
      <w:numPr>
        <w:ilvl w:val="2"/>
        <w:numId w:val="2"/>
      </w:num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 w:val="0"/>
      <w:bCs w:val="0"/>
      <w:i w:val="0"/>
      <w:iCs w:val="0"/>
      <w:sz w:val="24"/>
      <w:szCs w:val="24"/>
      <w:lang w:val="en-US"/>
    </w:rPr>
  </w:style>
  <w:style w:type="character" w:customStyle="1" w:styleId="WW8Num2z2">
    <w:name w:val="WW8Num2z2"/>
    <w:rPr>
      <w:rFonts w:ascii="Verdana" w:hAnsi="Verdana" w:cs="Verdana"/>
      <w:b w:val="0"/>
      <w:bCs w:val="0"/>
      <w:i w:val="0"/>
      <w:iCs w:val="0"/>
      <w:sz w:val="24"/>
      <w:szCs w:val="24"/>
      <w:lang w:val="en-US"/>
    </w:rPr>
  </w:style>
  <w:style w:type="character" w:styleId="a4">
    <w:name w:val="Placeholder Text"/>
    <w:basedOn w:val="a1"/>
    <w:uiPriority w:val="99"/>
    <w:semiHidden/>
    <w:rsid w:val="00601A75"/>
    <w:rPr>
      <w:color w:val="808080"/>
    </w:rPr>
  </w:style>
  <w:style w:type="character" w:customStyle="1" w:styleId="a5">
    <w:name w:val="Текст выноски Знак"/>
    <w:basedOn w:val="a1"/>
    <w:link w:val="a6"/>
    <w:uiPriority w:val="99"/>
    <w:semiHidden/>
    <w:rsid w:val="00601A75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a7">
    <w:name w:val="Верхний колонтитул Знак"/>
    <w:basedOn w:val="a1"/>
    <w:link w:val="a8"/>
    <w:uiPriority w:val="99"/>
    <w:rsid w:val="00DA2F7B"/>
    <w:rPr>
      <w:rFonts w:eastAsia="SimSun" w:cs="Mangal"/>
      <w:kern w:val="2"/>
      <w:sz w:val="28"/>
      <w:szCs w:val="24"/>
      <w:lang w:eastAsia="zh-CN" w:bidi="hi-IN"/>
    </w:rPr>
  </w:style>
  <w:style w:type="character" w:customStyle="1" w:styleId="a9">
    <w:name w:val="Нижний колонтитул Знак"/>
    <w:basedOn w:val="a1"/>
    <w:link w:val="aa"/>
    <w:uiPriority w:val="99"/>
    <w:rsid w:val="00DA2F7B"/>
    <w:rPr>
      <w:rFonts w:eastAsia="SimSun" w:cs="Mangal"/>
      <w:kern w:val="2"/>
      <w:sz w:val="28"/>
      <w:szCs w:val="24"/>
      <w:lang w:eastAsia="zh-CN" w:bidi="hi-IN"/>
    </w:rPr>
  </w:style>
  <w:style w:type="character" w:styleId="ab">
    <w:name w:val="Strong"/>
    <w:qFormat/>
    <w:rsid w:val="00F949C5"/>
    <w:rPr>
      <w:b/>
      <w:bCs/>
    </w:rPr>
  </w:style>
  <w:style w:type="paragraph" w:styleId="ac">
    <w:name w:val="Title"/>
    <w:basedOn w:val="10"/>
    <w:next w:val="a0"/>
    <w:qFormat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pPr>
      <w:spacing w:after="140" w:line="288" w:lineRule="auto"/>
    </w:pPr>
  </w:style>
  <w:style w:type="paragraph" w:styleId="ad">
    <w:name w:val="List"/>
    <w:basedOn w:val="a0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Carlito" w:eastAsia="Noto Sans SC Regular" w:hAnsi="Carlito" w:cs="Noto Sans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szCs w:val="28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user1">
    <w:name w:val="Блочная цитата (user)"/>
    <w:basedOn w:val="a"/>
    <w:pPr>
      <w:spacing w:after="283"/>
      <w:ind w:left="567" w:right="567"/>
    </w:pPr>
  </w:style>
  <w:style w:type="paragraph" w:styleId="af0">
    <w:name w:val="Subtitle"/>
    <w:basedOn w:val="10"/>
    <w:next w:val="a0"/>
    <w:qFormat/>
    <w:pPr>
      <w:spacing w:before="60"/>
      <w:jc w:val="center"/>
    </w:pPr>
    <w:rPr>
      <w:sz w:val="36"/>
      <w:szCs w:val="36"/>
    </w:rPr>
  </w:style>
  <w:style w:type="paragraph" w:customStyle="1" w:styleId="user2">
    <w:name w:val="Содержимое таблицы (user)"/>
    <w:basedOn w:val="a"/>
    <w:pPr>
      <w:suppressLineNumbers/>
    </w:pPr>
  </w:style>
  <w:style w:type="paragraph" w:styleId="af1">
    <w:name w:val="Body Text Indent"/>
    <w:basedOn w:val="a"/>
    <w:pPr>
      <w:ind w:left="284" w:hanging="284"/>
    </w:pPr>
    <w:rPr>
      <w:sz w:val="24"/>
    </w:rPr>
  </w:style>
  <w:style w:type="paragraph" w:customStyle="1" w:styleId="user3">
    <w:name w:val="Заголовок таблицы (user)"/>
    <w:basedOn w:val="user2"/>
    <w:pPr>
      <w:jc w:val="center"/>
    </w:pPr>
    <w:rPr>
      <w:b/>
      <w:bCs/>
    </w:rPr>
  </w:style>
  <w:style w:type="paragraph" w:styleId="a6">
    <w:name w:val="Balloon Text"/>
    <w:basedOn w:val="a"/>
    <w:link w:val="a5"/>
    <w:uiPriority w:val="99"/>
    <w:semiHidden/>
    <w:unhideWhenUsed/>
    <w:rsid w:val="00601A75"/>
    <w:rPr>
      <w:rFonts w:ascii="Tahoma" w:hAnsi="Tahoma" w:cs="Mangal"/>
      <w:sz w:val="16"/>
      <w:szCs w:val="14"/>
    </w:rPr>
  </w:style>
  <w:style w:type="paragraph" w:customStyle="1" w:styleId="af2">
    <w:name w:val="Колонтитулы"/>
    <w:basedOn w:val="a"/>
    <w:qFormat/>
  </w:style>
  <w:style w:type="paragraph" w:customStyle="1" w:styleId="user4">
    <w:name w:val="Колонтитулы (user)"/>
    <w:basedOn w:val="a"/>
    <w:qFormat/>
  </w:style>
  <w:style w:type="paragraph" w:styleId="a8">
    <w:name w:val="header"/>
    <w:basedOn w:val="a"/>
    <w:link w:val="a7"/>
    <w:uiPriority w:val="99"/>
    <w:unhideWhenUsed/>
    <w:rsid w:val="00DA2F7B"/>
    <w:pPr>
      <w:tabs>
        <w:tab w:val="center" w:pos="4677"/>
        <w:tab w:val="right" w:pos="9355"/>
      </w:tabs>
    </w:pPr>
    <w:rPr>
      <w:rFonts w:cs="Mangal"/>
    </w:rPr>
  </w:style>
  <w:style w:type="paragraph" w:styleId="aa">
    <w:name w:val="footer"/>
    <w:basedOn w:val="a"/>
    <w:link w:val="a9"/>
    <w:uiPriority w:val="99"/>
    <w:unhideWhenUsed/>
    <w:rsid w:val="00DA2F7B"/>
    <w:pPr>
      <w:tabs>
        <w:tab w:val="center" w:pos="4677"/>
        <w:tab w:val="right" w:pos="9355"/>
      </w:tabs>
    </w:pPr>
    <w:rPr>
      <w:rFonts w:cs="Mangal"/>
    </w:rPr>
  </w:style>
  <w:style w:type="paragraph" w:styleId="af3">
    <w:name w:val="List Paragraph"/>
    <w:basedOn w:val="a"/>
    <w:uiPriority w:val="34"/>
    <w:qFormat/>
    <w:rsid w:val="00963C13"/>
    <w:pPr>
      <w:ind w:left="720"/>
      <w:contextualSpacing/>
    </w:pPr>
    <w:rPr>
      <w:rFonts w:cs="Mangal"/>
    </w:rPr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2"/>
    <w:uiPriority w:val="59"/>
    <w:rsid w:val="0087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28DB-D7CB-4C6B-908B-C0CCEA04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2681</Characters>
  <Application>Microsoft Office Word</Application>
  <DocSecurity>0</DocSecurity>
  <Lines>22</Lines>
  <Paragraphs>6</Paragraphs>
  <ScaleCrop>false</ScaleCrop>
  <Company>home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Пышник Татьяна Георгиевна</cp:lastModifiedBy>
  <cp:revision>2</cp:revision>
  <cp:lastPrinted>2015-11-27T12:31:00Z</cp:lastPrinted>
  <dcterms:created xsi:type="dcterms:W3CDTF">2026-04-16T13:17:00Z</dcterms:created>
  <dcterms:modified xsi:type="dcterms:W3CDTF">2026-04-16T13:17:00Z</dcterms:modified>
  <dc:language>ru-RU</dc:language>
</cp:coreProperties>
</file>